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方正小标宋简体" w:eastAsia="方正小标宋简体" w:cs="方正小标宋简体"/>
          <w:sz w:val="44"/>
          <w:szCs w:val="44"/>
        </w:rPr>
      </w:pPr>
      <w:r>
        <w:rPr>
          <w:rFonts w:hint="eastAsia" w:ascii="微软雅黑" w:hAnsi="微软雅黑" w:eastAsia="微软雅黑" w:cs="微软雅黑"/>
          <w:sz w:val="44"/>
          <w:szCs w:val="44"/>
          <w:lang w:eastAsia="zh-CN"/>
        </w:rPr>
        <w:t>双辽市</w:t>
      </w:r>
      <w:r>
        <w:rPr>
          <w:rFonts w:hint="eastAsia" w:ascii="微软雅黑" w:hAnsi="微软雅黑" w:eastAsia="微软雅黑" w:cs="微软雅黑"/>
          <w:sz w:val="44"/>
          <w:szCs w:val="44"/>
        </w:rPr>
        <w:t>教育局行政执法事项清单</w:t>
      </w:r>
    </w:p>
    <w:p>
      <w:pPr>
        <w:spacing w:line="520" w:lineRule="exact"/>
        <w:jc w:val="left"/>
        <w:rPr>
          <w:rFonts w:asciiTheme="minorEastAsia" w:hAnsiTheme="minorEastAsia" w:cstheme="minorEastAsia"/>
          <w:szCs w:val="21"/>
        </w:rPr>
      </w:pPr>
    </w:p>
    <w:p>
      <w:pPr>
        <w:spacing w:line="520" w:lineRule="exact"/>
        <w:jc w:val="left"/>
        <w:rPr>
          <w:rFonts w:asciiTheme="minorEastAsia" w:hAnsiTheme="minorEastAsia" w:cstheme="minorEastAsia"/>
          <w:szCs w:val="21"/>
        </w:rPr>
      </w:pPr>
      <w:r>
        <w:rPr>
          <w:rFonts w:hint="eastAsia" w:ascii="仿宋_GB2312" w:hAnsi="仿宋_GB2312" w:eastAsia="仿宋_GB2312" w:cs="仿宋_GB2312"/>
          <w:sz w:val="32"/>
          <w:szCs w:val="32"/>
        </w:rPr>
        <w:t>填报单位：</w:t>
      </w:r>
      <w:r>
        <w:rPr>
          <w:rFonts w:hint="eastAsia" w:ascii="仿宋_GB2312" w:hAnsi="仿宋_GB2312" w:eastAsia="仿宋_GB2312" w:cs="仿宋_GB2312"/>
          <w:sz w:val="32"/>
          <w:szCs w:val="32"/>
          <w:lang w:eastAsia="zh-CN"/>
        </w:rPr>
        <w:t>双辽市</w:t>
      </w:r>
      <w:r>
        <w:rPr>
          <w:rFonts w:hint="eastAsia" w:ascii="仿宋_GB2312" w:hAnsi="仿宋_GB2312" w:eastAsia="仿宋_GB2312" w:cs="仿宋_GB2312"/>
          <w:sz w:val="32"/>
          <w:szCs w:val="32"/>
        </w:rPr>
        <w:t xml:space="preserve">教育局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主要领导签字：</w:t>
      </w:r>
    </w:p>
    <w:tbl>
      <w:tblPr>
        <w:tblStyle w:val="5"/>
        <w:tblW w:w="15630"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778"/>
        <w:gridCol w:w="1100"/>
        <w:gridCol w:w="1078"/>
        <w:gridCol w:w="1456"/>
        <w:gridCol w:w="679"/>
        <w:gridCol w:w="745"/>
        <w:gridCol w:w="978"/>
        <w:gridCol w:w="611"/>
        <w:gridCol w:w="745"/>
        <w:gridCol w:w="856"/>
        <w:gridCol w:w="945"/>
        <w:gridCol w:w="644"/>
        <w:gridCol w:w="723"/>
        <w:gridCol w:w="1033"/>
        <w:gridCol w:w="600"/>
        <w:gridCol w:w="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67"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项目</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编码</w:t>
            </w:r>
          </w:p>
        </w:tc>
        <w:tc>
          <w:tcPr>
            <w:tcW w:w="1778"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项目名称</w:t>
            </w:r>
          </w:p>
        </w:tc>
        <w:tc>
          <w:tcPr>
            <w:tcW w:w="1100"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执法类别</w:t>
            </w:r>
          </w:p>
        </w:tc>
        <w:tc>
          <w:tcPr>
            <w:tcW w:w="1078"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执法主体</w:t>
            </w:r>
          </w:p>
        </w:tc>
        <w:tc>
          <w:tcPr>
            <w:tcW w:w="1456"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承办机构</w:t>
            </w:r>
          </w:p>
        </w:tc>
        <w:tc>
          <w:tcPr>
            <w:tcW w:w="4614" w:type="dxa"/>
            <w:gridSpan w:val="6"/>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执法依据</w:t>
            </w:r>
          </w:p>
        </w:tc>
        <w:tc>
          <w:tcPr>
            <w:tcW w:w="945"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实施</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对象</w:t>
            </w:r>
          </w:p>
        </w:tc>
        <w:tc>
          <w:tcPr>
            <w:tcW w:w="1367" w:type="dxa"/>
            <w:gridSpan w:val="2"/>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办理时限</w:t>
            </w:r>
          </w:p>
        </w:tc>
        <w:tc>
          <w:tcPr>
            <w:tcW w:w="1033"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收费依据</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和标准</w:t>
            </w:r>
          </w:p>
        </w:tc>
        <w:tc>
          <w:tcPr>
            <w:tcW w:w="600"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67" w:type="dxa"/>
            <w:vMerge w:val="continue"/>
            <w:vAlign w:val="center"/>
          </w:tcPr>
          <w:p>
            <w:pPr>
              <w:spacing w:line="400" w:lineRule="exact"/>
              <w:ind w:firstLine="507"/>
              <w:jc w:val="center"/>
              <w:rPr>
                <w:rFonts w:asciiTheme="minorEastAsia" w:hAnsiTheme="minorEastAsia" w:cstheme="minorEastAsia"/>
                <w:szCs w:val="21"/>
              </w:rPr>
            </w:pPr>
          </w:p>
        </w:tc>
        <w:tc>
          <w:tcPr>
            <w:tcW w:w="1778" w:type="dxa"/>
            <w:vMerge w:val="continue"/>
            <w:vAlign w:val="center"/>
          </w:tcPr>
          <w:p>
            <w:pPr>
              <w:spacing w:line="400" w:lineRule="exact"/>
              <w:jc w:val="center"/>
              <w:rPr>
                <w:rFonts w:asciiTheme="minorEastAsia" w:hAnsiTheme="minorEastAsia" w:cstheme="minorEastAsia"/>
                <w:szCs w:val="21"/>
              </w:rPr>
            </w:pPr>
          </w:p>
        </w:tc>
        <w:tc>
          <w:tcPr>
            <w:tcW w:w="1100" w:type="dxa"/>
            <w:vMerge w:val="continue"/>
            <w:vAlign w:val="center"/>
          </w:tcPr>
          <w:p>
            <w:pPr>
              <w:spacing w:line="400" w:lineRule="exact"/>
              <w:jc w:val="center"/>
              <w:rPr>
                <w:rFonts w:asciiTheme="minorEastAsia" w:hAnsiTheme="minorEastAsia" w:cstheme="minorEastAsia"/>
                <w:szCs w:val="21"/>
              </w:rPr>
            </w:pPr>
          </w:p>
        </w:tc>
        <w:tc>
          <w:tcPr>
            <w:tcW w:w="1078" w:type="dxa"/>
            <w:vMerge w:val="continue"/>
            <w:vAlign w:val="center"/>
          </w:tcPr>
          <w:p>
            <w:pPr>
              <w:spacing w:line="400" w:lineRule="exact"/>
              <w:jc w:val="center"/>
              <w:rPr>
                <w:rFonts w:asciiTheme="minorEastAsia" w:hAnsiTheme="minorEastAsia" w:cstheme="minorEastAsia"/>
                <w:szCs w:val="21"/>
              </w:rPr>
            </w:pPr>
          </w:p>
        </w:tc>
        <w:tc>
          <w:tcPr>
            <w:tcW w:w="1456" w:type="dxa"/>
            <w:vMerge w:val="continue"/>
            <w:vAlign w:val="center"/>
          </w:tcPr>
          <w:p>
            <w:pPr>
              <w:spacing w:line="400" w:lineRule="exact"/>
              <w:jc w:val="center"/>
              <w:rPr>
                <w:rFonts w:asciiTheme="minorEastAsia" w:hAnsiTheme="minorEastAsia" w:cstheme="minorEastAsia"/>
                <w:szCs w:val="21"/>
              </w:rPr>
            </w:pPr>
          </w:p>
        </w:tc>
        <w:tc>
          <w:tcPr>
            <w:tcW w:w="679"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法律</w:t>
            </w:r>
          </w:p>
        </w:tc>
        <w:tc>
          <w:tcPr>
            <w:tcW w:w="745"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法规</w:t>
            </w:r>
          </w:p>
        </w:tc>
        <w:tc>
          <w:tcPr>
            <w:tcW w:w="978"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地方性</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法规</w:t>
            </w:r>
          </w:p>
        </w:tc>
        <w:tc>
          <w:tcPr>
            <w:tcW w:w="611"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部委</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规章</w:t>
            </w:r>
          </w:p>
        </w:tc>
        <w:tc>
          <w:tcPr>
            <w:tcW w:w="745"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政府</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规章</w:t>
            </w:r>
          </w:p>
        </w:tc>
        <w:tc>
          <w:tcPr>
            <w:tcW w:w="8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规范性</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文件</w:t>
            </w:r>
          </w:p>
        </w:tc>
        <w:tc>
          <w:tcPr>
            <w:tcW w:w="945" w:type="dxa"/>
            <w:vMerge w:val="continue"/>
            <w:vAlign w:val="center"/>
          </w:tcPr>
          <w:p>
            <w:pPr>
              <w:spacing w:line="400" w:lineRule="exact"/>
              <w:jc w:val="center"/>
              <w:rPr>
                <w:rFonts w:asciiTheme="minorEastAsia" w:hAnsiTheme="minorEastAsia" w:cstheme="minorEastAsia"/>
                <w:szCs w:val="21"/>
              </w:rPr>
            </w:pP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法定</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时限工作日</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承诺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时限工作日</w:t>
            </w:r>
          </w:p>
        </w:tc>
        <w:tc>
          <w:tcPr>
            <w:tcW w:w="1033" w:type="dxa"/>
            <w:vMerge w:val="continue"/>
            <w:vAlign w:val="center"/>
          </w:tcPr>
          <w:p>
            <w:pPr>
              <w:spacing w:line="400" w:lineRule="exact"/>
              <w:jc w:val="center"/>
              <w:rPr>
                <w:rFonts w:asciiTheme="minorEastAsia" w:hAnsiTheme="minorEastAsia" w:cstheme="minorEastAsia"/>
                <w:szCs w:val="21"/>
              </w:rPr>
            </w:pPr>
          </w:p>
        </w:tc>
        <w:tc>
          <w:tcPr>
            <w:tcW w:w="600" w:type="dxa"/>
            <w:vMerge w:val="continue"/>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1778" w:type="dxa"/>
            <w:vAlign w:val="center"/>
          </w:tcPr>
          <w:p>
            <w:pPr>
              <w:widowControl/>
              <w:jc w:val="center"/>
              <w:textAlignment w:val="center"/>
              <w:rPr>
                <w:rFonts w:asciiTheme="minorEastAsia" w:hAnsiTheme="minorEastAsia" w:cstheme="minorEastAsia"/>
                <w:szCs w:val="21"/>
              </w:rPr>
            </w:pPr>
            <w:r>
              <w:rPr>
                <w:rFonts w:hint="eastAsia" w:ascii="宋体" w:hAnsi="宋体" w:eastAsia="宋体" w:cs="宋体"/>
                <w:kern w:val="0"/>
                <w:sz w:val="18"/>
                <w:szCs w:val="18"/>
              </w:rPr>
              <w:t xml:space="preserve"> 学校及其他教育机构违反国家有关规定向受教育者收取费用的</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教育局</w:t>
            </w:r>
          </w:p>
        </w:tc>
        <w:tc>
          <w:tcPr>
            <w:tcW w:w="14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教育监察大队</w:t>
            </w:r>
          </w:p>
        </w:tc>
        <w:tc>
          <w:tcPr>
            <w:tcW w:w="679"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公民、法人、其他组织</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不收费</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1778" w:type="dxa"/>
            <w:vAlign w:val="center"/>
          </w:tcPr>
          <w:p>
            <w:pPr>
              <w:widowControl/>
              <w:jc w:val="center"/>
              <w:textAlignment w:val="center"/>
              <w:rPr>
                <w:rFonts w:asciiTheme="minorEastAsia" w:hAnsiTheme="minorEastAsia" w:cstheme="minorEastAsia"/>
                <w:szCs w:val="21"/>
              </w:rPr>
            </w:pPr>
            <w:r>
              <w:rPr>
                <w:rFonts w:hint="eastAsia" w:ascii="宋体" w:hAnsi="宋体" w:eastAsia="宋体" w:cs="宋体"/>
                <w:kern w:val="0"/>
                <w:sz w:val="18"/>
                <w:szCs w:val="18"/>
              </w:rPr>
              <w:t>学校以向学生推销或者变相推销商品、服务等方式谋取利益的</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教育局</w:t>
            </w:r>
          </w:p>
        </w:tc>
        <w:tc>
          <w:tcPr>
            <w:tcW w:w="14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教育监察大队</w:t>
            </w:r>
          </w:p>
        </w:tc>
        <w:tc>
          <w:tcPr>
            <w:tcW w:w="679"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公民、法人、其他组织</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不收费</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778" w:type="dxa"/>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sz w:val="18"/>
                <w:szCs w:val="18"/>
                <w:shd w:val="clear" w:color="auto" w:fill="FFFFFF"/>
              </w:rPr>
              <w:t>国家机关工作人员和教科书审查人员参与或者变相参与教科书编写的</w:t>
            </w:r>
          </w:p>
        </w:tc>
        <w:tc>
          <w:tcPr>
            <w:tcW w:w="1100" w:type="dxa"/>
            <w:vAlign w:val="center"/>
          </w:tcPr>
          <w:p>
            <w:pPr>
              <w:spacing w:line="400" w:lineRule="exact"/>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教育局</w:t>
            </w:r>
          </w:p>
        </w:tc>
        <w:tc>
          <w:tcPr>
            <w:tcW w:w="14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教育监察大队</w:t>
            </w:r>
          </w:p>
        </w:tc>
        <w:tc>
          <w:tcPr>
            <w:tcW w:w="679" w:type="dxa"/>
            <w:vAlign w:val="center"/>
          </w:tcPr>
          <w:p>
            <w:pPr>
              <w:spacing w:line="400" w:lineRule="exact"/>
              <w:jc w:val="center"/>
              <w:rPr>
                <w:rFonts w:ascii="Arial" w:hAnsi="Arial" w:cs="Arial"/>
                <w:szCs w:val="21"/>
              </w:rPr>
            </w:pPr>
            <w:r>
              <w:rPr>
                <w:rFonts w:ascii="Arial" w:hAnsi="Arial" w:cs="Arial"/>
                <w:szCs w:val="21"/>
              </w:rPr>
              <w:t>√</w:t>
            </w: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公民、法人、其他组织</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不收费</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学前教育机构设立、变更、终止审批</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行政许可</w:t>
            </w:r>
          </w:p>
        </w:tc>
        <w:tc>
          <w:tcPr>
            <w:tcW w:w="1078" w:type="dxa"/>
            <w:vAlign w:val="center"/>
          </w:tcPr>
          <w:p>
            <w:pPr>
              <w:spacing w:line="40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lang w:eastAsia="zh-CN"/>
              </w:rPr>
              <w:t>双辽市</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教育局</w:t>
            </w:r>
          </w:p>
        </w:tc>
        <w:tc>
          <w:tcPr>
            <w:tcW w:w="14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育局幼教科</w:t>
            </w:r>
          </w:p>
        </w:tc>
        <w:tc>
          <w:tcPr>
            <w:tcW w:w="679"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公民、法人、其他组织</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不收费</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1778" w:type="dxa"/>
            <w:vAlign w:val="center"/>
          </w:tcPr>
          <w:p>
            <w:pPr>
              <w:widowControl/>
              <w:jc w:val="both"/>
              <w:textAlignment w:val="center"/>
              <w:rPr>
                <w:rFonts w:asciiTheme="minorEastAsia" w:hAnsiTheme="minorEastAsia" w:cstheme="minorEastAsia"/>
                <w:szCs w:val="21"/>
              </w:rPr>
            </w:pPr>
            <w:r>
              <w:rPr>
                <w:rFonts w:hint="eastAsia" w:asciiTheme="minorEastAsia" w:hAnsiTheme="minorEastAsia" w:cstheme="minorEastAsia"/>
                <w:szCs w:val="21"/>
                <w:lang w:eastAsia="zh-CN"/>
              </w:rPr>
              <w:t>普惠性</w:t>
            </w:r>
            <w:bookmarkStart w:id="0" w:name="_GoBack"/>
            <w:bookmarkEnd w:id="0"/>
            <w:r>
              <w:rPr>
                <w:rFonts w:hint="eastAsia" w:asciiTheme="minorEastAsia" w:hAnsiTheme="minorEastAsia" w:cstheme="minorEastAsia"/>
                <w:szCs w:val="21"/>
              </w:rPr>
              <w:t>民办幼儿园认定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行政许可</w:t>
            </w:r>
          </w:p>
        </w:tc>
        <w:tc>
          <w:tcPr>
            <w:tcW w:w="1078" w:type="dxa"/>
            <w:vAlign w:val="center"/>
          </w:tcPr>
          <w:p>
            <w:pPr>
              <w:spacing w:line="40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lang w:eastAsia="zh-CN"/>
              </w:rPr>
              <w:t>双辽市</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教育局</w:t>
            </w:r>
          </w:p>
        </w:tc>
        <w:tc>
          <w:tcPr>
            <w:tcW w:w="14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教育局幼教科</w:t>
            </w:r>
          </w:p>
        </w:tc>
        <w:tc>
          <w:tcPr>
            <w:tcW w:w="679"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公民、法人、其他组织</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不收费</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学前教育机构年检</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行政许可</w:t>
            </w:r>
          </w:p>
        </w:tc>
        <w:tc>
          <w:tcPr>
            <w:tcW w:w="1078" w:type="dxa"/>
            <w:vAlign w:val="center"/>
          </w:tcPr>
          <w:p>
            <w:pPr>
              <w:spacing w:line="400" w:lineRule="exact"/>
              <w:jc w:val="both"/>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双辽市</w:t>
            </w:r>
          </w:p>
          <w:p>
            <w:pPr>
              <w:spacing w:line="400" w:lineRule="exact"/>
              <w:jc w:val="both"/>
              <w:rPr>
                <w:rFonts w:asciiTheme="minorEastAsia" w:hAnsiTheme="minorEastAsia" w:cstheme="minorEastAsia"/>
                <w:szCs w:val="21"/>
              </w:rPr>
            </w:pPr>
            <w:r>
              <w:rPr>
                <w:rFonts w:hint="eastAsia" w:asciiTheme="minorEastAsia" w:hAnsiTheme="minorEastAsia" w:cstheme="minorEastAsia"/>
                <w:szCs w:val="21"/>
              </w:rPr>
              <w:t>教育局</w:t>
            </w:r>
          </w:p>
        </w:tc>
        <w:tc>
          <w:tcPr>
            <w:tcW w:w="14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教育局幼教科</w:t>
            </w:r>
          </w:p>
        </w:tc>
        <w:tc>
          <w:tcPr>
            <w:tcW w:w="679"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公民、法人、其他组织</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不收费</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幼儿园日常监管检查</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行政检查</w:t>
            </w:r>
          </w:p>
        </w:tc>
        <w:tc>
          <w:tcPr>
            <w:tcW w:w="1078" w:type="dxa"/>
            <w:vAlign w:val="center"/>
          </w:tcPr>
          <w:p>
            <w:pPr>
              <w:spacing w:line="40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lang w:eastAsia="zh-CN"/>
              </w:rPr>
              <w:t>双辽市</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教育局</w:t>
            </w:r>
          </w:p>
        </w:tc>
        <w:tc>
          <w:tcPr>
            <w:tcW w:w="14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双辽市</w:t>
            </w:r>
            <w:r>
              <w:rPr>
                <w:rFonts w:hint="eastAsia" w:asciiTheme="minorEastAsia" w:hAnsiTheme="minorEastAsia" w:cstheme="minorEastAsia"/>
                <w:szCs w:val="21"/>
              </w:rPr>
              <w:t>教育局幼教科</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幼儿园</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103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不收费</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964157D"/>
    <w:rsid w:val="000050A7"/>
    <w:rsid w:val="000E7460"/>
    <w:rsid w:val="00153178"/>
    <w:rsid w:val="00532436"/>
    <w:rsid w:val="006E40C0"/>
    <w:rsid w:val="00860E47"/>
    <w:rsid w:val="008C1114"/>
    <w:rsid w:val="008C3E0D"/>
    <w:rsid w:val="0093100F"/>
    <w:rsid w:val="009E1AC4"/>
    <w:rsid w:val="00BF5847"/>
    <w:rsid w:val="00D04CE5"/>
    <w:rsid w:val="00DD776A"/>
    <w:rsid w:val="03124A17"/>
    <w:rsid w:val="061344B4"/>
    <w:rsid w:val="068C72FF"/>
    <w:rsid w:val="1CDC7B69"/>
    <w:rsid w:val="1E3223A6"/>
    <w:rsid w:val="217001B8"/>
    <w:rsid w:val="233A2E6F"/>
    <w:rsid w:val="2441783A"/>
    <w:rsid w:val="258063D0"/>
    <w:rsid w:val="28597760"/>
    <w:rsid w:val="2E26421A"/>
    <w:rsid w:val="34244DB9"/>
    <w:rsid w:val="3B2267EE"/>
    <w:rsid w:val="4400342E"/>
    <w:rsid w:val="48187993"/>
    <w:rsid w:val="499022AF"/>
    <w:rsid w:val="4C157C36"/>
    <w:rsid w:val="518B13C1"/>
    <w:rsid w:val="58401995"/>
    <w:rsid w:val="5964157D"/>
    <w:rsid w:val="5DAE193A"/>
    <w:rsid w:val="5F8026FE"/>
    <w:rsid w:val="62AB6011"/>
    <w:rsid w:val="6E7F12DD"/>
    <w:rsid w:val="6FB20F47"/>
    <w:rsid w:val="737478AC"/>
    <w:rsid w:val="75222E04"/>
    <w:rsid w:val="7B9F6A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列出段落1"/>
    <w:basedOn w:val="1"/>
    <w:qFormat/>
    <w:uiPriority w:val="34"/>
    <w:pPr>
      <w:ind w:firstLine="420" w:firstLineChars="200"/>
    </w:p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SysCeo.com</Company>
  <Pages>2</Pages>
  <Words>104</Words>
  <Characters>593</Characters>
  <Lines>4</Lines>
  <Paragraphs>1</Paragraphs>
  <TotalTime>6</TotalTime>
  <ScaleCrop>false</ScaleCrop>
  <LinksUpToDate>false</LinksUpToDate>
  <CharactersWithSpaces>696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2020-03-20T06:48:00Z</dcterms:created>
  <dc:creator>lh</dc:creator>
  <cp:lastModifiedBy>Administrator</cp:lastModifiedBy>
  <dcterms:modified xsi:type="dcterms:W3CDTF">2020-07-02T00:38:35Z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